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CC" w:rsidRDefault="00544C6A" w:rsidP="00544C6A">
      <w:pPr>
        <w:jc w:val="center"/>
        <w:rPr>
          <w:b/>
        </w:rPr>
      </w:pPr>
      <w:bookmarkStart w:id="0" w:name="_GoBack"/>
      <w:bookmarkEnd w:id="0"/>
      <w:r>
        <w:rPr>
          <w:b/>
        </w:rPr>
        <w:t>Graduate Student</w:t>
      </w:r>
      <w:r w:rsidRPr="00544C6A">
        <w:rPr>
          <w:b/>
        </w:rPr>
        <w:t xml:space="preserve"> Review</w:t>
      </w:r>
      <w:r>
        <w:rPr>
          <w:b/>
        </w:rPr>
        <w:t>s</w:t>
      </w:r>
    </w:p>
    <w:p w:rsidR="00544C6A" w:rsidRDefault="00544C6A" w:rsidP="00544C6A">
      <w:r>
        <w:t xml:space="preserve">All students will be given a written evaluation within the first two </w:t>
      </w:r>
      <w:r w:rsidR="00611437">
        <w:t>years of</w:t>
      </w:r>
      <w:r w:rsidR="00F702AF">
        <w:t xml:space="preserve"> starting</w:t>
      </w:r>
      <w:r>
        <w:t xml:space="preserve"> the Nuclear and Radiation Engineering</w:t>
      </w:r>
      <w:r w:rsidR="0039397F">
        <w:t xml:space="preserve"> (NRE)</w:t>
      </w:r>
      <w:r>
        <w:t xml:space="preserve"> program.  </w:t>
      </w:r>
      <w:r w:rsidRPr="0039397F">
        <w:rPr>
          <w:u w:val="single"/>
        </w:rPr>
        <w:t>A student must have a</w:t>
      </w:r>
      <w:r w:rsidR="009B7706">
        <w:rPr>
          <w:u w:val="single"/>
        </w:rPr>
        <w:t>n average ranking of</w:t>
      </w:r>
      <w:r w:rsidRPr="0039397F">
        <w:rPr>
          <w:u w:val="single"/>
        </w:rPr>
        <w:t xml:space="preserve"> satisfactory </w:t>
      </w:r>
      <w:r w:rsidR="009B7706">
        <w:rPr>
          <w:u w:val="single"/>
        </w:rPr>
        <w:t xml:space="preserve"> or above in order to take</w:t>
      </w:r>
      <w:r w:rsidRPr="0039397F">
        <w:rPr>
          <w:u w:val="single"/>
        </w:rPr>
        <w:t xml:space="preserve"> the Nuclear Radiation and Engineering Ph.D. Qualifying Exam.</w:t>
      </w:r>
      <w:r>
        <w:t xml:space="preserve">  A general schedule for this written review is shown in Table 1.  </w:t>
      </w:r>
    </w:p>
    <w:p w:rsidR="00544C6A" w:rsidRDefault="0039397F" w:rsidP="00544C6A">
      <w:r>
        <w:t>Table 1.  General schedule for written review.</w:t>
      </w:r>
    </w:p>
    <w:tbl>
      <w:tblPr>
        <w:tblStyle w:val="TableGrid"/>
        <w:tblW w:w="0" w:type="auto"/>
        <w:tblLook w:val="04A0"/>
      </w:tblPr>
      <w:tblGrid>
        <w:gridCol w:w="4068"/>
        <w:gridCol w:w="2420"/>
        <w:gridCol w:w="3088"/>
      </w:tblGrid>
      <w:tr w:rsidR="00544C6A" w:rsidTr="00092854">
        <w:trPr>
          <w:trHeight w:val="323"/>
        </w:trPr>
        <w:tc>
          <w:tcPr>
            <w:tcW w:w="4068" w:type="dxa"/>
          </w:tcPr>
          <w:p w:rsidR="00544C6A" w:rsidRPr="00092854" w:rsidRDefault="00544C6A" w:rsidP="00544C6A">
            <w:pPr>
              <w:rPr>
                <w:b/>
              </w:rPr>
            </w:pPr>
            <w:r w:rsidRPr="00092854">
              <w:rPr>
                <w:b/>
              </w:rPr>
              <w:t>Student’s Entering Status</w:t>
            </w:r>
          </w:p>
        </w:tc>
        <w:tc>
          <w:tcPr>
            <w:tcW w:w="2420" w:type="dxa"/>
          </w:tcPr>
          <w:p w:rsidR="00544C6A" w:rsidRPr="00092854" w:rsidRDefault="00544C6A" w:rsidP="00544C6A">
            <w:pPr>
              <w:rPr>
                <w:b/>
              </w:rPr>
            </w:pPr>
            <w:r w:rsidRPr="00092854">
              <w:rPr>
                <w:b/>
              </w:rPr>
              <w:t>Student Location</w:t>
            </w:r>
          </w:p>
        </w:tc>
        <w:tc>
          <w:tcPr>
            <w:tcW w:w="3088" w:type="dxa"/>
          </w:tcPr>
          <w:p w:rsidR="00544C6A" w:rsidRPr="00092854" w:rsidRDefault="00544C6A" w:rsidP="00544C6A">
            <w:pPr>
              <w:rPr>
                <w:b/>
              </w:rPr>
            </w:pPr>
            <w:r w:rsidRPr="00092854">
              <w:rPr>
                <w:b/>
              </w:rPr>
              <w:t>General Review Time</w:t>
            </w:r>
          </w:p>
        </w:tc>
      </w:tr>
      <w:tr w:rsidR="00544C6A" w:rsidTr="00092854">
        <w:tc>
          <w:tcPr>
            <w:tcW w:w="4068" w:type="dxa"/>
          </w:tcPr>
          <w:p w:rsidR="00544C6A" w:rsidRDefault="00544C6A" w:rsidP="00544C6A">
            <w:r>
              <w:t>Students entering program with B.S.</w:t>
            </w:r>
          </w:p>
        </w:tc>
        <w:tc>
          <w:tcPr>
            <w:tcW w:w="2420" w:type="dxa"/>
          </w:tcPr>
          <w:p w:rsidR="00544C6A" w:rsidRDefault="00544C6A" w:rsidP="00544C6A">
            <w:r>
              <w:t>On Campus</w:t>
            </w:r>
          </w:p>
        </w:tc>
        <w:tc>
          <w:tcPr>
            <w:tcW w:w="3088" w:type="dxa"/>
          </w:tcPr>
          <w:p w:rsidR="00544C6A" w:rsidRDefault="00544C6A" w:rsidP="00544C6A">
            <w:r>
              <w:t>Middle of third long semester.</w:t>
            </w:r>
          </w:p>
        </w:tc>
      </w:tr>
      <w:tr w:rsidR="00544C6A" w:rsidTr="00092854">
        <w:tc>
          <w:tcPr>
            <w:tcW w:w="4068" w:type="dxa"/>
          </w:tcPr>
          <w:p w:rsidR="00544C6A" w:rsidRDefault="00544C6A" w:rsidP="00E154D9">
            <w:r>
              <w:t>Students entering program with B.S.</w:t>
            </w:r>
          </w:p>
        </w:tc>
        <w:tc>
          <w:tcPr>
            <w:tcW w:w="2420" w:type="dxa"/>
          </w:tcPr>
          <w:p w:rsidR="00544C6A" w:rsidRDefault="00544C6A" w:rsidP="00544C6A">
            <w:r>
              <w:t>Off Campus</w:t>
            </w:r>
          </w:p>
        </w:tc>
        <w:tc>
          <w:tcPr>
            <w:tcW w:w="3088" w:type="dxa"/>
          </w:tcPr>
          <w:p w:rsidR="00544C6A" w:rsidRDefault="00544C6A" w:rsidP="00544C6A">
            <w:r>
              <w:t>End of fourth long semester.</w:t>
            </w:r>
          </w:p>
        </w:tc>
      </w:tr>
      <w:tr w:rsidR="00544C6A" w:rsidTr="00092854">
        <w:tc>
          <w:tcPr>
            <w:tcW w:w="4068" w:type="dxa"/>
          </w:tcPr>
          <w:p w:rsidR="00544C6A" w:rsidRDefault="00544C6A" w:rsidP="00E154D9">
            <w:r>
              <w:t>Students entering program with M.S., M.E., or M.S.E.</w:t>
            </w:r>
          </w:p>
        </w:tc>
        <w:tc>
          <w:tcPr>
            <w:tcW w:w="2420" w:type="dxa"/>
          </w:tcPr>
          <w:p w:rsidR="00544C6A" w:rsidRDefault="00544C6A" w:rsidP="00E154D9">
            <w:r>
              <w:t>On Campus</w:t>
            </w:r>
          </w:p>
        </w:tc>
        <w:tc>
          <w:tcPr>
            <w:tcW w:w="3088" w:type="dxa"/>
          </w:tcPr>
          <w:p w:rsidR="00544C6A" w:rsidRDefault="00064E67" w:rsidP="00544C6A">
            <w:r>
              <w:t xml:space="preserve">Middle of the </w:t>
            </w:r>
            <w:proofErr w:type="gramStart"/>
            <w:r>
              <w:t xml:space="preserve">third </w:t>
            </w:r>
            <w:r w:rsidR="00544C6A">
              <w:t xml:space="preserve"> long</w:t>
            </w:r>
            <w:proofErr w:type="gramEnd"/>
            <w:r w:rsidR="00544C6A">
              <w:t xml:space="preserve"> semester.</w:t>
            </w:r>
          </w:p>
        </w:tc>
      </w:tr>
      <w:tr w:rsidR="00544C6A" w:rsidTr="00092854">
        <w:tc>
          <w:tcPr>
            <w:tcW w:w="4068" w:type="dxa"/>
          </w:tcPr>
          <w:p w:rsidR="00544C6A" w:rsidRDefault="00544C6A" w:rsidP="00544C6A">
            <w:r>
              <w:t>Students entering program with M.S., M.E., or M.S.E.</w:t>
            </w:r>
          </w:p>
        </w:tc>
        <w:tc>
          <w:tcPr>
            <w:tcW w:w="2420" w:type="dxa"/>
          </w:tcPr>
          <w:p w:rsidR="00544C6A" w:rsidRDefault="00544C6A" w:rsidP="00E154D9">
            <w:r>
              <w:t>Off Campus</w:t>
            </w:r>
          </w:p>
        </w:tc>
        <w:tc>
          <w:tcPr>
            <w:tcW w:w="3088" w:type="dxa"/>
          </w:tcPr>
          <w:p w:rsidR="00544C6A" w:rsidRDefault="00544C6A" w:rsidP="00544C6A">
            <w:r>
              <w:t>End of third long semester.</w:t>
            </w:r>
          </w:p>
        </w:tc>
      </w:tr>
    </w:tbl>
    <w:p w:rsidR="00544C6A" w:rsidRDefault="00544C6A" w:rsidP="00544C6A"/>
    <w:p w:rsidR="0039397F" w:rsidRDefault="0039397F" w:rsidP="00544C6A">
      <w:r>
        <w:t>The reviews will be produced by the input of at least three faculty members.  The student’s advisor should be one of the faculty members providing input for the review.  While students may have input on faculty members contributing to their review, the final decision lies with the NRE area coordinator.  Students may request that the time for their review be advanced or delayed.  The NRE area coordinator will evaluate such requests and determine if they will be granted.</w:t>
      </w:r>
      <w:r w:rsidR="005A7AD4">
        <w:t xml:space="preserve">  A student may be reviewed a second time at the discretion of the NRE Area Coordinator and a consensus of the NRE faculty.</w:t>
      </w:r>
    </w:p>
    <w:p w:rsidR="005A7AD4" w:rsidRDefault="005A7AD4" w:rsidP="00544C6A">
      <w:r>
        <w:t>Students will be evaluated with regard to the following:</w:t>
      </w:r>
    </w:p>
    <w:p w:rsidR="005A7AD4" w:rsidRDefault="005A7AD4" w:rsidP="005A7AD4">
      <w:pPr>
        <w:pStyle w:val="ListParagraph"/>
        <w:numPr>
          <w:ilvl w:val="0"/>
          <w:numId w:val="2"/>
        </w:numPr>
      </w:pPr>
      <w:r>
        <w:t>Academic performance</w:t>
      </w:r>
    </w:p>
    <w:p w:rsidR="005A7AD4" w:rsidRDefault="005A7AD4" w:rsidP="005A7AD4">
      <w:pPr>
        <w:pStyle w:val="ListParagraph"/>
        <w:numPr>
          <w:ilvl w:val="0"/>
          <w:numId w:val="2"/>
        </w:numPr>
      </w:pPr>
      <w:r>
        <w:t>Ability to conduct independent research</w:t>
      </w:r>
    </w:p>
    <w:p w:rsidR="005A7AD4" w:rsidRDefault="005A7AD4" w:rsidP="005A7AD4">
      <w:pPr>
        <w:pStyle w:val="ListParagraph"/>
        <w:numPr>
          <w:ilvl w:val="0"/>
          <w:numId w:val="2"/>
        </w:numPr>
      </w:pPr>
      <w:r>
        <w:t>Written communication skills</w:t>
      </w:r>
    </w:p>
    <w:p w:rsidR="005A7AD4" w:rsidRDefault="005A7AD4" w:rsidP="005A7AD4">
      <w:pPr>
        <w:pStyle w:val="ListParagraph"/>
        <w:numPr>
          <w:ilvl w:val="0"/>
          <w:numId w:val="2"/>
        </w:numPr>
      </w:pPr>
      <w:r>
        <w:t>Oral communication skills</w:t>
      </w:r>
    </w:p>
    <w:p w:rsidR="005A7AD4" w:rsidRDefault="005A7AD4" w:rsidP="005A7AD4">
      <w:pPr>
        <w:pStyle w:val="ListParagraph"/>
        <w:numPr>
          <w:ilvl w:val="0"/>
          <w:numId w:val="2"/>
        </w:numPr>
      </w:pPr>
      <w:r>
        <w:t>Reliability and dependability</w:t>
      </w:r>
    </w:p>
    <w:p w:rsidR="005A7AD4" w:rsidRDefault="005A7AD4" w:rsidP="005A7AD4">
      <w:pPr>
        <w:pStyle w:val="ListParagraph"/>
        <w:numPr>
          <w:ilvl w:val="0"/>
          <w:numId w:val="2"/>
        </w:numPr>
      </w:pPr>
      <w:r>
        <w:t>Work ethic</w:t>
      </w:r>
    </w:p>
    <w:p w:rsidR="001C5346" w:rsidRDefault="001C5346" w:rsidP="005A7AD4">
      <w:pPr>
        <w:pStyle w:val="ListParagraph"/>
        <w:numPr>
          <w:ilvl w:val="0"/>
          <w:numId w:val="2"/>
        </w:numPr>
      </w:pPr>
      <w:r>
        <w:t xml:space="preserve">Overall </w:t>
      </w:r>
      <w:r w:rsidR="00092854">
        <w:t>understanding of subject matter</w:t>
      </w:r>
    </w:p>
    <w:p w:rsidR="005A7AD4" w:rsidRDefault="005A7AD4" w:rsidP="005A7AD4">
      <w:r>
        <w:t xml:space="preserve">In each of the above areas, students will be given grades on a scale of 0 to 10.  These are ratings with respect to </w:t>
      </w:r>
      <w:r w:rsidR="005663FC">
        <w:t>the opinion of the faculty regarding the student’s potential to complete a Ph.D. within NRE at The University of Texas at Austin</w:t>
      </w:r>
      <w:r>
        <w:t>.  Numerical grades are given as follows:</w:t>
      </w:r>
    </w:p>
    <w:p w:rsidR="005A7AD4" w:rsidRDefault="007343CC" w:rsidP="007343CC">
      <w:pPr>
        <w:spacing w:after="0"/>
      </w:pPr>
      <w:r>
        <w:t>Not acceptable</w:t>
      </w:r>
      <w:r w:rsidR="005A7AD4">
        <w:t>:</w:t>
      </w:r>
      <w:r>
        <w:tab/>
      </w:r>
      <w:r>
        <w:tab/>
      </w:r>
      <w:r w:rsidR="005663FC">
        <w:tab/>
        <w:t xml:space="preserve">0 </w:t>
      </w:r>
      <w:r w:rsidR="001C5346">
        <w:t>to 1</w:t>
      </w:r>
    </w:p>
    <w:p w:rsidR="005A7AD4" w:rsidRDefault="005663FC" w:rsidP="007343CC">
      <w:pPr>
        <w:spacing w:after="0"/>
      </w:pPr>
      <w:r>
        <w:t>Needs Improvement</w:t>
      </w:r>
      <w:r w:rsidR="005A7AD4">
        <w:t>:</w:t>
      </w:r>
      <w:r w:rsidR="001C5346">
        <w:tab/>
      </w:r>
      <w:r w:rsidR="001C5346">
        <w:tab/>
        <w:t>2 to 3</w:t>
      </w:r>
    </w:p>
    <w:p w:rsidR="005A7AD4" w:rsidRDefault="00A978F0" w:rsidP="007343CC">
      <w:pPr>
        <w:spacing w:after="0"/>
      </w:pPr>
      <w:r>
        <w:t>Satisfactory:</w:t>
      </w:r>
      <w:r w:rsidR="005A7AD4">
        <w:tab/>
      </w:r>
      <w:r w:rsidR="005A7AD4">
        <w:tab/>
      </w:r>
      <w:r w:rsidR="000C6871">
        <w:tab/>
      </w:r>
      <w:r w:rsidR="001C5346">
        <w:t>4 to 6</w:t>
      </w:r>
    </w:p>
    <w:p w:rsidR="005A7AD4" w:rsidRDefault="005663FC" w:rsidP="007343CC">
      <w:pPr>
        <w:spacing w:after="0"/>
      </w:pPr>
      <w:r>
        <w:t>Good</w:t>
      </w:r>
      <w:r w:rsidR="005A7AD4">
        <w:t>:</w:t>
      </w:r>
      <w:r w:rsidR="005A7AD4">
        <w:tab/>
      </w:r>
      <w:r>
        <w:tab/>
      </w:r>
      <w:r w:rsidR="001C5346">
        <w:tab/>
      </w:r>
      <w:r w:rsidR="001C5346">
        <w:tab/>
        <w:t>7 to 8</w:t>
      </w:r>
    </w:p>
    <w:p w:rsidR="005A7AD4" w:rsidRDefault="001C5346" w:rsidP="007343CC">
      <w:pPr>
        <w:spacing w:after="0"/>
      </w:pPr>
      <w:r>
        <w:t>Excellent:</w:t>
      </w:r>
      <w:r>
        <w:tab/>
      </w:r>
      <w:r>
        <w:tab/>
      </w:r>
      <w:r>
        <w:tab/>
        <w:t>9</w:t>
      </w:r>
      <w:r w:rsidR="005A7AD4">
        <w:t xml:space="preserve"> </w:t>
      </w:r>
      <w:r w:rsidR="005663FC">
        <w:t>to 10</w:t>
      </w:r>
    </w:p>
    <w:p w:rsidR="007343CC" w:rsidRDefault="007343CC" w:rsidP="00544C6A"/>
    <w:p w:rsidR="0039397F" w:rsidRDefault="007343CC" w:rsidP="00544C6A">
      <w:r>
        <w:lastRenderedPageBreak/>
        <w:t>The numeric grades</w:t>
      </w:r>
      <w:r w:rsidR="00092854">
        <w:t xml:space="preserve"> provided to the student</w:t>
      </w:r>
      <w:r>
        <w:t xml:space="preserve"> are the average of </w:t>
      </w:r>
      <w:r w:rsidR="00092854">
        <w:t xml:space="preserve">the </w:t>
      </w:r>
      <w:r>
        <w:t>faculty</w:t>
      </w:r>
      <w:r w:rsidR="00092854">
        <w:t xml:space="preserve"> reviews</w:t>
      </w:r>
      <w:r>
        <w:t>.</w:t>
      </w:r>
    </w:p>
    <w:p w:rsidR="007343CC" w:rsidRDefault="007343CC" w:rsidP="00544C6A">
      <w:r>
        <w:t xml:space="preserve">Two other items will be contained in the review.  The first item includes comments the faculty wish to make to the student.  The second item is an overall recommendation regarding the student’s </w:t>
      </w:r>
      <w:r w:rsidR="00092854">
        <w:t>aptitude towards a Ph.D.</w:t>
      </w:r>
      <w:r>
        <w:t xml:space="preserve">.  This </w:t>
      </w:r>
      <w:r w:rsidR="00092854">
        <w:t>will be a binary recommendation of either “Pursue Ph.D.” or “Do Not Pursue Ph.D.”.</w:t>
      </w:r>
    </w:p>
    <w:p w:rsidR="007343CC" w:rsidRDefault="007343CC" w:rsidP="00544C6A">
      <w:r>
        <w:t>The form to be utilized by faculty for evaluation is given below.  The faculty ratings will be compiled and returned to the student in the same format.</w:t>
      </w:r>
    </w:p>
    <w:p w:rsidR="00120179" w:rsidRPr="000C6871" w:rsidRDefault="00120179" w:rsidP="00120179">
      <w:pPr>
        <w:pStyle w:val="PlainText"/>
        <w:rPr>
          <w:rFonts w:asciiTheme="minorHAnsi" w:hAnsiTheme="minorHAnsi" w:cstheme="minorHAnsi"/>
          <w:sz w:val="22"/>
          <w:szCs w:val="22"/>
        </w:rPr>
      </w:pPr>
      <w:r w:rsidRPr="000C6871">
        <w:rPr>
          <w:rFonts w:asciiTheme="minorHAnsi" w:hAnsiTheme="minorHAnsi" w:cstheme="minorHAnsi"/>
          <w:sz w:val="22"/>
          <w:szCs w:val="22"/>
        </w:rPr>
        <w:t>"M.S. students who receive an unsatisfactory review may continue with their M.S. degree program, but upon completion of their M.S. degree or after their fourth long semester in residence, whichever comes first, they will be dismissed from the program."</w:t>
      </w:r>
    </w:p>
    <w:p w:rsidR="00120179" w:rsidRDefault="00120179" w:rsidP="00120179">
      <w:pPr>
        <w:pStyle w:val="PlainText"/>
      </w:pPr>
    </w:p>
    <w:p w:rsidR="00120179" w:rsidRDefault="00120179" w:rsidP="00120179">
      <w:r>
        <w:t xml:space="preserve">"Ph.D. students who entered the program with a Master's degree </w:t>
      </w:r>
      <w:r w:rsidR="008D1A1D">
        <w:t>from another university</w:t>
      </w:r>
      <w:r w:rsidR="00E46036">
        <w:t xml:space="preserve"> </w:t>
      </w:r>
      <w:r>
        <w:t xml:space="preserve">and receive an unsatisfactory review will be dismissed from the program following their fourth long semester of residence.  With the consent of their faculty advisor, these students may complete a terminal M.S. degree, provided the requirements for this degree can be met within the time frame stated above."  </w:t>
      </w:r>
    </w:p>
    <w:p w:rsidR="00120179" w:rsidRDefault="00120179" w:rsidP="00544C6A"/>
    <w:p w:rsidR="007343CC" w:rsidRDefault="007343CC" w:rsidP="00544C6A"/>
    <w:p w:rsidR="007343CC" w:rsidRDefault="007343CC">
      <w:r>
        <w:br w:type="page"/>
      </w:r>
    </w:p>
    <w:p w:rsidR="007343CC" w:rsidRPr="00092854" w:rsidRDefault="00092854" w:rsidP="00092854">
      <w:pPr>
        <w:jc w:val="center"/>
        <w:rPr>
          <w:b/>
        </w:rPr>
      </w:pPr>
      <w:r w:rsidRPr="00092854">
        <w:rPr>
          <w:b/>
        </w:rPr>
        <w:lastRenderedPageBreak/>
        <w:t xml:space="preserve">Nuclear and Radiation Engineering Program </w:t>
      </w:r>
      <w:r w:rsidR="007343CC" w:rsidRPr="00092854">
        <w:rPr>
          <w:b/>
        </w:rPr>
        <w:t>Graduate Student Review</w:t>
      </w:r>
      <w:r w:rsidRPr="00092854">
        <w:rPr>
          <w:b/>
        </w:rPr>
        <w:t xml:space="preserve"> </w:t>
      </w:r>
    </w:p>
    <w:p w:rsidR="00092854" w:rsidRDefault="00092854" w:rsidP="00544C6A"/>
    <w:p w:rsidR="007343CC" w:rsidRDefault="007343CC" w:rsidP="00544C6A">
      <w:r>
        <w:t>Graduate Student Name:</w:t>
      </w:r>
    </w:p>
    <w:p w:rsidR="007343CC" w:rsidRDefault="007343CC" w:rsidP="00544C6A">
      <w:r>
        <w:t>Starting Semester:</w:t>
      </w:r>
    </w:p>
    <w:p w:rsidR="007343CC" w:rsidRDefault="007343CC" w:rsidP="00544C6A">
      <w:r>
        <w:t>Current Semester:</w:t>
      </w:r>
    </w:p>
    <w:p w:rsidR="001C5346" w:rsidRDefault="001C5346" w:rsidP="00544C6A"/>
    <w:p w:rsidR="001C5346" w:rsidRDefault="001C5346" w:rsidP="00544C6A">
      <w:r>
        <w:t>Place an X in the appropriate ranking.  If there is no ability to judge the student in a given area, no mark has to be given.</w:t>
      </w:r>
      <w:r w:rsidR="009B7706">
        <w:t xml:space="preserve">  Ratings are with respect to the student’s potential to complete a Ph.D. within NRE at The University of Texas at Austin.</w:t>
      </w:r>
    </w:p>
    <w:tbl>
      <w:tblPr>
        <w:tblStyle w:val="TableGrid"/>
        <w:tblW w:w="5000" w:type="pct"/>
        <w:tblLook w:val="04A0"/>
      </w:tblPr>
      <w:tblGrid>
        <w:gridCol w:w="3080"/>
        <w:gridCol w:w="605"/>
        <w:gridCol w:w="605"/>
        <w:gridCol w:w="722"/>
        <w:gridCol w:w="717"/>
        <w:gridCol w:w="548"/>
        <w:gridCol w:w="550"/>
        <w:gridCol w:w="549"/>
        <w:gridCol w:w="549"/>
        <w:gridCol w:w="551"/>
        <w:gridCol w:w="549"/>
        <w:gridCol w:w="551"/>
      </w:tblGrid>
      <w:tr w:rsidR="001C5346" w:rsidTr="001C5346">
        <w:tc>
          <w:tcPr>
            <w:tcW w:w="1628" w:type="pct"/>
          </w:tcPr>
          <w:p w:rsidR="001C5346" w:rsidRDefault="001C5346" w:rsidP="00544C6A"/>
        </w:tc>
        <w:tc>
          <w:tcPr>
            <w:tcW w:w="613" w:type="pct"/>
            <w:gridSpan w:val="2"/>
          </w:tcPr>
          <w:p w:rsidR="001C5346" w:rsidRDefault="001C5346" w:rsidP="00544C6A">
            <w:r>
              <w:t>Not Acceptable</w:t>
            </w:r>
          </w:p>
        </w:tc>
        <w:tc>
          <w:tcPr>
            <w:tcW w:w="614" w:type="pct"/>
            <w:gridSpan w:val="2"/>
          </w:tcPr>
          <w:p w:rsidR="001C5346" w:rsidRDefault="001C5346" w:rsidP="00544C6A">
            <w:r>
              <w:t>Needs Improvement</w:t>
            </w:r>
          </w:p>
        </w:tc>
        <w:tc>
          <w:tcPr>
            <w:tcW w:w="919" w:type="pct"/>
            <w:gridSpan w:val="3"/>
          </w:tcPr>
          <w:p w:rsidR="001C5346" w:rsidRDefault="001C5346" w:rsidP="00544C6A">
            <w:r>
              <w:t>Satisfactory</w:t>
            </w:r>
          </w:p>
        </w:tc>
        <w:tc>
          <w:tcPr>
            <w:tcW w:w="613" w:type="pct"/>
            <w:gridSpan w:val="2"/>
          </w:tcPr>
          <w:p w:rsidR="001C5346" w:rsidRDefault="001C5346" w:rsidP="00544C6A">
            <w:r>
              <w:t>Good</w:t>
            </w:r>
          </w:p>
        </w:tc>
        <w:tc>
          <w:tcPr>
            <w:tcW w:w="613" w:type="pct"/>
            <w:gridSpan w:val="2"/>
          </w:tcPr>
          <w:p w:rsidR="001C5346" w:rsidRDefault="009B7706" w:rsidP="00544C6A">
            <w:r>
              <w:t>Excellent</w:t>
            </w:r>
          </w:p>
        </w:tc>
      </w:tr>
      <w:tr w:rsidR="001C5346" w:rsidTr="001C5346">
        <w:tc>
          <w:tcPr>
            <w:tcW w:w="1628" w:type="pct"/>
          </w:tcPr>
          <w:p w:rsidR="005663FC" w:rsidRDefault="005663FC" w:rsidP="00544C6A"/>
        </w:tc>
        <w:tc>
          <w:tcPr>
            <w:tcW w:w="306" w:type="pct"/>
          </w:tcPr>
          <w:p w:rsidR="005663FC" w:rsidRDefault="005663FC" w:rsidP="00544C6A">
            <w:r>
              <w:t>0</w:t>
            </w:r>
          </w:p>
        </w:tc>
        <w:tc>
          <w:tcPr>
            <w:tcW w:w="307" w:type="pct"/>
          </w:tcPr>
          <w:p w:rsidR="005663FC" w:rsidRDefault="005663FC" w:rsidP="00544C6A">
            <w:r>
              <w:t>1</w:t>
            </w:r>
          </w:p>
        </w:tc>
        <w:tc>
          <w:tcPr>
            <w:tcW w:w="308" w:type="pct"/>
          </w:tcPr>
          <w:p w:rsidR="005663FC" w:rsidRDefault="005663FC" w:rsidP="00544C6A">
            <w:r>
              <w:t>2</w:t>
            </w:r>
          </w:p>
        </w:tc>
        <w:tc>
          <w:tcPr>
            <w:tcW w:w="306" w:type="pct"/>
          </w:tcPr>
          <w:p w:rsidR="005663FC" w:rsidRDefault="005663FC" w:rsidP="00544C6A">
            <w:r>
              <w:t>3</w:t>
            </w:r>
          </w:p>
        </w:tc>
        <w:tc>
          <w:tcPr>
            <w:tcW w:w="306" w:type="pct"/>
          </w:tcPr>
          <w:p w:rsidR="005663FC" w:rsidRDefault="005663FC" w:rsidP="00544C6A">
            <w:r>
              <w:t>4</w:t>
            </w:r>
          </w:p>
        </w:tc>
        <w:tc>
          <w:tcPr>
            <w:tcW w:w="307" w:type="pct"/>
          </w:tcPr>
          <w:p w:rsidR="005663FC" w:rsidRDefault="005663FC" w:rsidP="00544C6A">
            <w:r>
              <w:t>5</w:t>
            </w:r>
          </w:p>
        </w:tc>
        <w:tc>
          <w:tcPr>
            <w:tcW w:w="306" w:type="pct"/>
          </w:tcPr>
          <w:p w:rsidR="005663FC" w:rsidRDefault="005663FC" w:rsidP="00544C6A">
            <w:r>
              <w:t>6</w:t>
            </w:r>
          </w:p>
        </w:tc>
        <w:tc>
          <w:tcPr>
            <w:tcW w:w="306" w:type="pct"/>
          </w:tcPr>
          <w:p w:rsidR="005663FC" w:rsidRDefault="005663FC" w:rsidP="00544C6A">
            <w:r>
              <w:t>7</w:t>
            </w:r>
          </w:p>
        </w:tc>
        <w:tc>
          <w:tcPr>
            <w:tcW w:w="307" w:type="pct"/>
          </w:tcPr>
          <w:p w:rsidR="005663FC" w:rsidRDefault="005663FC" w:rsidP="00544C6A">
            <w:r>
              <w:t>8</w:t>
            </w:r>
          </w:p>
        </w:tc>
        <w:tc>
          <w:tcPr>
            <w:tcW w:w="306" w:type="pct"/>
          </w:tcPr>
          <w:p w:rsidR="005663FC" w:rsidRDefault="005663FC" w:rsidP="00544C6A">
            <w:r>
              <w:t>9</w:t>
            </w:r>
          </w:p>
        </w:tc>
        <w:tc>
          <w:tcPr>
            <w:tcW w:w="307" w:type="pct"/>
          </w:tcPr>
          <w:p w:rsidR="005663FC" w:rsidRDefault="005663FC" w:rsidP="00544C6A">
            <w:r>
              <w:t>10</w:t>
            </w:r>
          </w:p>
        </w:tc>
      </w:tr>
      <w:tr w:rsidR="001C5346" w:rsidTr="001C5346">
        <w:tc>
          <w:tcPr>
            <w:tcW w:w="1628" w:type="pct"/>
          </w:tcPr>
          <w:p w:rsidR="005663FC" w:rsidRDefault="005663FC" w:rsidP="005663FC">
            <w:r>
              <w:t>Academic performance</w:t>
            </w:r>
          </w:p>
          <w:p w:rsidR="005663FC" w:rsidRDefault="005663FC" w:rsidP="00544C6A"/>
        </w:tc>
        <w:tc>
          <w:tcPr>
            <w:tcW w:w="306" w:type="pct"/>
          </w:tcPr>
          <w:p w:rsidR="005663FC" w:rsidRDefault="005663FC" w:rsidP="00544C6A"/>
        </w:tc>
        <w:tc>
          <w:tcPr>
            <w:tcW w:w="307" w:type="pct"/>
          </w:tcPr>
          <w:p w:rsidR="005663FC" w:rsidRDefault="005663FC" w:rsidP="00544C6A"/>
        </w:tc>
        <w:tc>
          <w:tcPr>
            <w:tcW w:w="308"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7" w:type="pct"/>
          </w:tcPr>
          <w:p w:rsidR="005663FC" w:rsidRDefault="005663FC" w:rsidP="00544C6A"/>
        </w:tc>
      </w:tr>
      <w:tr w:rsidR="001C5346" w:rsidTr="001C5346">
        <w:tc>
          <w:tcPr>
            <w:tcW w:w="1628" w:type="pct"/>
          </w:tcPr>
          <w:p w:rsidR="005663FC" w:rsidRDefault="005663FC" w:rsidP="00544C6A">
            <w:r>
              <w:t>Ability to conduct independent research</w:t>
            </w:r>
          </w:p>
        </w:tc>
        <w:tc>
          <w:tcPr>
            <w:tcW w:w="306" w:type="pct"/>
          </w:tcPr>
          <w:p w:rsidR="005663FC" w:rsidRDefault="005663FC" w:rsidP="00544C6A"/>
        </w:tc>
        <w:tc>
          <w:tcPr>
            <w:tcW w:w="307" w:type="pct"/>
          </w:tcPr>
          <w:p w:rsidR="005663FC" w:rsidRDefault="005663FC" w:rsidP="00544C6A"/>
        </w:tc>
        <w:tc>
          <w:tcPr>
            <w:tcW w:w="308"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7" w:type="pct"/>
          </w:tcPr>
          <w:p w:rsidR="005663FC" w:rsidRDefault="005663FC" w:rsidP="00544C6A"/>
        </w:tc>
      </w:tr>
      <w:tr w:rsidR="001C5346" w:rsidTr="001C5346">
        <w:tc>
          <w:tcPr>
            <w:tcW w:w="1628" w:type="pct"/>
          </w:tcPr>
          <w:p w:rsidR="005663FC" w:rsidRDefault="005663FC" w:rsidP="00120179">
            <w:r>
              <w:t>Written communication skills</w:t>
            </w:r>
          </w:p>
        </w:tc>
        <w:tc>
          <w:tcPr>
            <w:tcW w:w="306" w:type="pct"/>
          </w:tcPr>
          <w:p w:rsidR="005663FC" w:rsidRDefault="005663FC" w:rsidP="00544C6A"/>
        </w:tc>
        <w:tc>
          <w:tcPr>
            <w:tcW w:w="307" w:type="pct"/>
          </w:tcPr>
          <w:p w:rsidR="005663FC" w:rsidRDefault="005663FC" w:rsidP="00544C6A"/>
        </w:tc>
        <w:tc>
          <w:tcPr>
            <w:tcW w:w="308"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7" w:type="pct"/>
          </w:tcPr>
          <w:p w:rsidR="005663FC" w:rsidRDefault="005663FC" w:rsidP="00544C6A"/>
        </w:tc>
      </w:tr>
      <w:tr w:rsidR="001C5346" w:rsidTr="001C5346">
        <w:tc>
          <w:tcPr>
            <w:tcW w:w="1628" w:type="pct"/>
          </w:tcPr>
          <w:p w:rsidR="005663FC" w:rsidRDefault="005663FC" w:rsidP="001C5346">
            <w:r>
              <w:t>Oral communication skills</w:t>
            </w:r>
          </w:p>
          <w:p w:rsidR="005663FC" w:rsidRDefault="005663FC" w:rsidP="00544C6A"/>
        </w:tc>
        <w:tc>
          <w:tcPr>
            <w:tcW w:w="306" w:type="pct"/>
          </w:tcPr>
          <w:p w:rsidR="005663FC" w:rsidRDefault="005663FC" w:rsidP="00544C6A"/>
        </w:tc>
        <w:tc>
          <w:tcPr>
            <w:tcW w:w="307" w:type="pct"/>
          </w:tcPr>
          <w:p w:rsidR="005663FC" w:rsidRDefault="005663FC" w:rsidP="00544C6A"/>
        </w:tc>
        <w:tc>
          <w:tcPr>
            <w:tcW w:w="308"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7" w:type="pct"/>
          </w:tcPr>
          <w:p w:rsidR="005663FC" w:rsidRDefault="005663FC" w:rsidP="00544C6A"/>
        </w:tc>
      </w:tr>
      <w:tr w:rsidR="001C5346" w:rsidTr="001C5346">
        <w:tc>
          <w:tcPr>
            <w:tcW w:w="1628" w:type="pct"/>
          </w:tcPr>
          <w:p w:rsidR="001C5346" w:rsidRDefault="001C5346" w:rsidP="001C5346">
            <w:r>
              <w:t>Reliability and dependability</w:t>
            </w:r>
          </w:p>
          <w:p w:rsidR="005663FC" w:rsidRDefault="005663FC" w:rsidP="00544C6A"/>
        </w:tc>
        <w:tc>
          <w:tcPr>
            <w:tcW w:w="306" w:type="pct"/>
          </w:tcPr>
          <w:p w:rsidR="005663FC" w:rsidRDefault="005663FC" w:rsidP="00544C6A"/>
        </w:tc>
        <w:tc>
          <w:tcPr>
            <w:tcW w:w="307" w:type="pct"/>
          </w:tcPr>
          <w:p w:rsidR="005663FC" w:rsidRDefault="005663FC" w:rsidP="00544C6A"/>
        </w:tc>
        <w:tc>
          <w:tcPr>
            <w:tcW w:w="308"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7" w:type="pct"/>
          </w:tcPr>
          <w:p w:rsidR="005663FC" w:rsidRDefault="005663FC" w:rsidP="00544C6A"/>
        </w:tc>
      </w:tr>
      <w:tr w:rsidR="001C5346" w:rsidTr="001C5346">
        <w:tc>
          <w:tcPr>
            <w:tcW w:w="1628" w:type="pct"/>
          </w:tcPr>
          <w:p w:rsidR="001C5346" w:rsidRDefault="001C5346" w:rsidP="001C5346">
            <w:r>
              <w:t>Work ethic</w:t>
            </w:r>
          </w:p>
          <w:p w:rsidR="005663FC" w:rsidRDefault="005663FC" w:rsidP="00544C6A"/>
        </w:tc>
        <w:tc>
          <w:tcPr>
            <w:tcW w:w="306" w:type="pct"/>
          </w:tcPr>
          <w:p w:rsidR="005663FC" w:rsidRDefault="005663FC" w:rsidP="00544C6A"/>
        </w:tc>
        <w:tc>
          <w:tcPr>
            <w:tcW w:w="307" w:type="pct"/>
          </w:tcPr>
          <w:p w:rsidR="005663FC" w:rsidRDefault="005663FC" w:rsidP="00544C6A"/>
        </w:tc>
        <w:tc>
          <w:tcPr>
            <w:tcW w:w="308"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6" w:type="pct"/>
          </w:tcPr>
          <w:p w:rsidR="005663FC" w:rsidRDefault="005663FC" w:rsidP="00544C6A"/>
        </w:tc>
        <w:tc>
          <w:tcPr>
            <w:tcW w:w="307" w:type="pct"/>
          </w:tcPr>
          <w:p w:rsidR="005663FC" w:rsidRDefault="005663FC" w:rsidP="00544C6A"/>
        </w:tc>
        <w:tc>
          <w:tcPr>
            <w:tcW w:w="306" w:type="pct"/>
          </w:tcPr>
          <w:p w:rsidR="005663FC" w:rsidRDefault="005663FC" w:rsidP="00544C6A"/>
        </w:tc>
        <w:tc>
          <w:tcPr>
            <w:tcW w:w="307" w:type="pct"/>
          </w:tcPr>
          <w:p w:rsidR="005663FC" w:rsidRDefault="005663FC" w:rsidP="00544C6A"/>
        </w:tc>
      </w:tr>
      <w:tr w:rsidR="001C5346" w:rsidTr="001C5346">
        <w:tc>
          <w:tcPr>
            <w:tcW w:w="1628" w:type="pct"/>
          </w:tcPr>
          <w:p w:rsidR="001C5346" w:rsidRDefault="001C5346" w:rsidP="001C5346">
            <w:r>
              <w:t>Overall understanding of subject matter</w:t>
            </w:r>
          </w:p>
        </w:tc>
        <w:tc>
          <w:tcPr>
            <w:tcW w:w="306" w:type="pct"/>
          </w:tcPr>
          <w:p w:rsidR="001C5346" w:rsidRDefault="001C5346" w:rsidP="00544C6A"/>
        </w:tc>
        <w:tc>
          <w:tcPr>
            <w:tcW w:w="307" w:type="pct"/>
          </w:tcPr>
          <w:p w:rsidR="001C5346" w:rsidRDefault="001C5346" w:rsidP="00544C6A"/>
        </w:tc>
        <w:tc>
          <w:tcPr>
            <w:tcW w:w="308" w:type="pct"/>
          </w:tcPr>
          <w:p w:rsidR="001C5346" w:rsidRDefault="001C5346" w:rsidP="00544C6A"/>
        </w:tc>
        <w:tc>
          <w:tcPr>
            <w:tcW w:w="306" w:type="pct"/>
          </w:tcPr>
          <w:p w:rsidR="001C5346" w:rsidRDefault="001C5346" w:rsidP="00544C6A"/>
        </w:tc>
        <w:tc>
          <w:tcPr>
            <w:tcW w:w="306" w:type="pct"/>
          </w:tcPr>
          <w:p w:rsidR="001C5346" w:rsidRDefault="001C5346" w:rsidP="00544C6A"/>
        </w:tc>
        <w:tc>
          <w:tcPr>
            <w:tcW w:w="307" w:type="pct"/>
          </w:tcPr>
          <w:p w:rsidR="001C5346" w:rsidRDefault="001C5346" w:rsidP="00544C6A"/>
        </w:tc>
        <w:tc>
          <w:tcPr>
            <w:tcW w:w="306" w:type="pct"/>
          </w:tcPr>
          <w:p w:rsidR="001C5346" w:rsidRDefault="001C5346" w:rsidP="00544C6A"/>
        </w:tc>
        <w:tc>
          <w:tcPr>
            <w:tcW w:w="306" w:type="pct"/>
          </w:tcPr>
          <w:p w:rsidR="001C5346" w:rsidRDefault="001C5346" w:rsidP="00544C6A"/>
        </w:tc>
        <w:tc>
          <w:tcPr>
            <w:tcW w:w="307" w:type="pct"/>
          </w:tcPr>
          <w:p w:rsidR="001C5346" w:rsidRDefault="001C5346" w:rsidP="00544C6A"/>
        </w:tc>
        <w:tc>
          <w:tcPr>
            <w:tcW w:w="306" w:type="pct"/>
          </w:tcPr>
          <w:p w:rsidR="001C5346" w:rsidRDefault="001C5346" w:rsidP="00544C6A"/>
        </w:tc>
        <w:tc>
          <w:tcPr>
            <w:tcW w:w="307" w:type="pct"/>
          </w:tcPr>
          <w:p w:rsidR="001C5346" w:rsidRDefault="001C5346" w:rsidP="00544C6A"/>
        </w:tc>
      </w:tr>
      <w:tr w:rsidR="009B7706" w:rsidTr="001C5346">
        <w:tc>
          <w:tcPr>
            <w:tcW w:w="1628" w:type="pct"/>
          </w:tcPr>
          <w:p w:rsidR="009B7706" w:rsidRDefault="009B7706" w:rsidP="001C5346">
            <w:r>
              <w:t xml:space="preserve">Average Ranking </w:t>
            </w:r>
          </w:p>
        </w:tc>
        <w:tc>
          <w:tcPr>
            <w:tcW w:w="306" w:type="pct"/>
          </w:tcPr>
          <w:p w:rsidR="009B7706" w:rsidRDefault="009B7706" w:rsidP="00544C6A"/>
        </w:tc>
        <w:tc>
          <w:tcPr>
            <w:tcW w:w="307" w:type="pct"/>
          </w:tcPr>
          <w:p w:rsidR="009B7706" w:rsidRDefault="009B7706" w:rsidP="00544C6A"/>
        </w:tc>
        <w:tc>
          <w:tcPr>
            <w:tcW w:w="308" w:type="pct"/>
          </w:tcPr>
          <w:p w:rsidR="009B7706" w:rsidRDefault="009B7706" w:rsidP="00544C6A"/>
        </w:tc>
        <w:tc>
          <w:tcPr>
            <w:tcW w:w="306" w:type="pct"/>
          </w:tcPr>
          <w:p w:rsidR="009B7706" w:rsidRDefault="009B7706" w:rsidP="00544C6A"/>
        </w:tc>
        <w:tc>
          <w:tcPr>
            <w:tcW w:w="306" w:type="pct"/>
          </w:tcPr>
          <w:p w:rsidR="009B7706" w:rsidRDefault="009B7706" w:rsidP="00544C6A"/>
        </w:tc>
        <w:tc>
          <w:tcPr>
            <w:tcW w:w="307" w:type="pct"/>
          </w:tcPr>
          <w:p w:rsidR="009B7706" w:rsidRDefault="009B7706" w:rsidP="00544C6A"/>
        </w:tc>
        <w:tc>
          <w:tcPr>
            <w:tcW w:w="306" w:type="pct"/>
          </w:tcPr>
          <w:p w:rsidR="009B7706" w:rsidRDefault="009B7706" w:rsidP="00544C6A"/>
        </w:tc>
        <w:tc>
          <w:tcPr>
            <w:tcW w:w="306" w:type="pct"/>
          </w:tcPr>
          <w:p w:rsidR="009B7706" w:rsidRDefault="009B7706" w:rsidP="00544C6A"/>
        </w:tc>
        <w:tc>
          <w:tcPr>
            <w:tcW w:w="307" w:type="pct"/>
          </w:tcPr>
          <w:p w:rsidR="009B7706" w:rsidRDefault="009B7706" w:rsidP="00544C6A"/>
        </w:tc>
        <w:tc>
          <w:tcPr>
            <w:tcW w:w="306" w:type="pct"/>
          </w:tcPr>
          <w:p w:rsidR="009B7706" w:rsidRDefault="009B7706" w:rsidP="00544C6A"/>
        </w:tc>
        <w:tc>
          <w:tcPr>
            <w:tcW w:w="307" w:type="pct"/>
          </w:tcPr>
          <w:p w:rsidR="009B7706" w:rsidRDefault="009B7706" w:rsidP="00544C6A"/>
        </w:tc>
      </w:tr>
    </w:tbl>
    <w:p w:rsidR="007343CC" w:rsidRDefault="007343CC" w:rsidP="00544C6A"/>
    <w:p w:rsidR="001C5346" w:rsidRDefault="001C5346" w:rsidP="00544C6A">
      <w:r>
        <w:t>Comments to student:</w:t>
      </w:r>
    </w:p>
    <w:p w:rsidR="001C5346" w:rsidRDefault="001C5346" w:rsidP="00544C6A"/>
    <w:p w:rsidR="001C5346" w:rsidRDefault="001C5346" w:rsidP="00544C6A"/>
    <w:p w:rsidR="001C5346" w:rsidRDefault="001C5346" w:rsidP="00544C6A"/>
    <w:p w:rsidR="001C5346" w:rsidRDefault="001C5346" w:rsidP="00544C6A"/>
    <w:p w:rsidR="0039397F" w:rsidRDefault="001C5346" w:rsidP="00544C6A">
      <w:r>
        <w:t>Overall recommendation (circle one):</w:t>
      </w:r>
      <w:r>
        <w:tab/>
      </w:r>
      <w:r w:rsidR="00355FF2">
        <w:tab/>
      </w:r>
      <w:r>
        <w:t xml:space="preserve">Pursue Ph.D.           </w:t>
      </w:r>
      <w:r w:rsidR="00355FF2">
        <w:tab/>
      </w:r>
      <w:r w:rsidR="00355FF2">
        <w:tab/>
      </w:r>
      <w:r>
        <w:t>Do not Pursue Ph.D.</w:t>
      </w:r>
      <w:r w:rsidR="0039397F">
        <w:t xml:space="preserve">  </w:t>
      </w:r>
    </w:p>
    <w:sectPr w:rsidR="0039397F" w:rsidSect="00AA4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7579"/>
    <w:multiLevelType w:val="hybridMultilevel"/>
    <w:tmpl w:val="B978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F55C5"/>
    <w:multiLevelType w:val="hybridMultilevel"/>
    <w:tmpl w:val="B978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90A2A"/>
    <w:multiLevelType w:val="hybridMultilevel"/>
    <w:tmpl w:val="B978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53607"/>
    <w:multiLevelType w:val="hybridMultilevel"/>
    <w:tmpl w:val="C4800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B6491"/>
    <w:multiLevelType w:val="hybridMultilevel"/>
    <w:tmpl w:val="B978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5537A"/>
    <w:multiLevelType w:val="hybridMultilevel"/>
    <w:tmpl w:val="B978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A56D4"/>
    <w:multiLevelType w:val="hybridMultilevel"/>
    <w:tmpl w:val="B978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4C6A"/>
    <w:rsid w:val="00064E67"/>
    <w:rsid w:val="00092854"/>
    <w:rsid w:val="000C6871"/>
    <w:rsid w:val="00120179"/>
    <w:rsid w:val="001C5346"/>
    <w:rsid w:val="00311852"/>
    <w:rsid w:val="00355FF2"/>
    <w:rsid w:val="0039397F"/>
    <w:rsid w:val="00490B8D"/>
    <w:rsid w:val="00544C6A"/>
    <w:rsid w:val="005663FC"/>
    <w:rsid w:val="005A7AD4"/>
    <w:rsid w:val="005F2580"/>
    <w:rsid w:val="005F4195"/>
    <w:rsid w:val="00611437"/>
    <w:rsid w:val="007343CC"/>
    <w:rsid w:val="008D1A1D"/>
    <w:rsid w:val="009B7706"/>
    <w:rsid w:val="00A978F0"/>
    <w:rsid w:val="00AA44CC"/>
    <w:rsid w:val="00AB4FB1"/>
    <w:rsid w:val="00DC08CC"/>
    <w:rsid w:val="00E46036"/>
    <w:rsid w:val="00F70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6A"/>
    <w:pPr>
      <w:ind w:left="720"/>
      <w:contextualSpacing/>
    </w:pPr>
  </w:style>
  <w:style w:type="table" w:styleId="TableGrid">
    <w:name w:val="Table Grid"/>
    <w:basedOn w:val="TableNormal"/>
    <w:uiPriority w:val="59"/>
    <w:rsid w:val="0054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67"/>
    <w:rPr>
      <w:rFonts w:ascii="Tahoma" w:hAnsi="Tahoma" w:cs="Tahoma"/>
      <w:sz w:val="16"/>
      <w:szCs w:val="16"/>
    </w:rPr>
  </w:style>
  <w:style w:type="character" w:styleId="CommentReference">
    <w:name w:val="annotation reference"/>
    <w:basedOn w:val="DefaultParagraphFont"/>
    <w:uiPriority w:val="99"/>
    <w:semiHidden/>
    <w:unhideWhenUsed/>
    <w:rsid w:val="00064E67"/>
    <w:rPr>
      <w:sz w:val="16"/>
      <w:szCs w:val="16"/>
    </w:rPr>
  </w:style>
  <w:style w:type="paragraph" w:styleId="CommentText">
    <w:name w:val="annotation text"/>
    <w:basedOn w:val="Normal"/>
    <w:link w:val="CommentTextChar"/>
    <w:uiPriority w:val="99"/>
    <w:semiHidden/>
    <w:unhideWhenUsed/>
    <w:rsid w:val="00064E67"/>
    <w:pPr>
      <w:spacing w:line="240" w:lineRule="auto"/>
    </w:pPr>
    <w:rPr>
      <w:sz w:val="20"/>
      <w:szCs w:val="20"/>
    </w:rPr>
  </w:style>
  <w:style w:type="character" w:customStyle="1" w:styleId="CommentTextChar">
    <w:name w:val="Comment Text Char"/>
    <w:basedOn w:val="DefaultParagraphFont"/>
    <w:link w:val="CommentText"/>
    <w:uiPriority w:val="99"/>
    <w:semiHidden/>
    <w:rsid w:val="00064E67"/>
    <w:rPr>
      <w:sz w:val="20"/>
      <w:szCs w:val="20"/>
    </w:rPr>
  </w:style>
  <w:style w:type="paragraph" w:styleId="CommentSubject">
    <w:name w:val="annotation subject"/>
    <w:basedOn w:val="CommentText"/>
    <w:next w:val="CommentText"/>
    <w:link w:val="CommentSubjectChar"/>
    <w:uiPriority w:val="99"/>
    <w:semiHidden/>
    <w:unhideWhenUsed/>
    <w:rsid w:val="00064E67"/>
    <w:rPr>
      <w:b/>
      <w:bCs/>
    </w:rPr>
  </w:style>
  <w:style w:type="character" w:customStyle="1" w:styleId="CommentSubjectChar">
    <w:name w:val="Comment Subject Char"/>
    <w:basedOn w:val="CommentTextChar"/>
    <w:link w:val="CommentSubject"/>
    <w:uiPriority w:val="99"/>
    <w:semiHidden/>
    <w:rsid w:val="00064E67"/>
    <w:rPr>
      <w:b/>
      <w:bCs/>
    </w:rPr>
  </w:style>
  <w:style w:type="paragraph" w:styleId="PlainText">
    <w:name w:val="Plain Text"/>
    <w:basedOn w:val="Normal"/>
    <w:link w:val="PlainTextChar"/>
    <w:uiPriority w:val="99"/>
    <w:semiHidden/>
    <w:unhideWhenUsed/>
    <w:rsid w:val="0012017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120179"/>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6A"/>
    <w:pPr>
      <w:ind w:left="720"/>
      <w:contextualSpacing/>
    </w:pPr>
  </w:style>
  <w:style w:type="table" w:styleId="TableGrid">
    <w:name w:val="Table Grid"/>
    <w:basedOn w:val="TableNormal"/>
    <w:uiPriority w:val="59"/>
    <w:rsid w:val="0054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684</Words>
  <Characters>3492</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Sheldon</cp:lastModifiedBy>
  <cp:revision>4</cp:revision>
  <dcterms:created xsi:type="dcterms:W3CDTF">2011-06-01T02:43:00Z</dcterms:created>
  <dcterms:modified xsi:type="dcterms:W3CDTF">2011-06-01T03:01:00Z</dcterms:modified>
</cp:coreProperties>
</file>